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23DA1" w:rsidRPr="00323DA1" w:rsidRDefault="00323DA1" w:rsidP="00323DA1">
      <w:pPr>
        <w:widowControl/>
        <w:shd w:val="clear" w:color="auto" w:fill="FEFEFE"/>
        <w:autoSpaceDE/>
        <w:autoSpaceDN/>
        <w:adjustRightInd/>
        <w:jc w:val="center"/>
        <w:outlineLvl w:val="1"/>
        <w:rPr>
          <w:bCs/>
          <w:color w:val="172C54"/>
          <w:sz w:val="28"/>
          <w:szCs w:val="28"/>
        </w:rPr>
      </w:pPr>
      <w:r w:rsidRPr="00323DA1">
        <w:rPr>
          <w:bCs/>
          <w:color w:val="172C54"/>
          <w:sz w:val="28"/>
          <w:szCs w:val="28"/>
        </w:rPr>
        <w:fldChar w:fldCharType="begin"/>
      </w:r>
      <w:r w:rsidRPr="00323DA1">
        <w:rPr>
          <w:bCs/>
          <w:color w:val="172C54"/>
          <w:sz w:val="28"/>
          <w:szCs w:val="28"/>
        </w:rPr>
        <w:instrText xml:space="preserve"> HYPERLINK "https://otradnenskoesp.ru/monitoring-korruptsionnykh-riskov/monitoring-koruptsionnykh-riskov-v-otradnenskom-selskom-poselenii-tikhoretskogo-rajona-za-2021-god" </w:instrText>
      </w:r>
      <w:r w:rsidRPr="00323DA1">
        <w:rPr>
          <w:bCs/>
          <w:color w:val="172C54"/>
          <w:sz w:val="28"/>
          <w:szCs w:val="28"/>
        </w:rPr>
        <w:fldChar w:fldCharType="separate"/>
      </w:r>
      <w:r w:rsidRPr="00323DA1">
        <w:rPr>
          <w:bCs/>
          <w:color w:val="172C54"/>
          <w:sz w:val="28"/>
          <w:szCs w:val="28"/>
        </w:rPr>
        <w:t>Мониторинг кор</w:t>
      </w:r>
      <w:r>
        <w:rPr>
          <w:bCs/>
          <w:color w:val="172C54"/>
          <w:sz w:val="28"/>
          <w:szCs w:val="28"/>
        </w:rPr>
        <w:t>р</w:t>
      </w:r>
      <w:r w:rsidRPr="00323DA1">
        <w:rPr>
          <w:bCs/>
          <w:color w:val="172C54"/>
          <w:sz w:val="28"/>
          <w:szCs w:val="28"/>
        </w:rPr>
        <w:t xml:space="preserve">упционных рисков в </w:t>
      </w:r>
      <w:r>
        <w:rPr>
          <w:bCs/>
          <w:color w:val="172C54"/>
          <w:sz w:val="28"/>
          <w:szCs w:val="28"/>
        </w:rPr>
        <w:t>Архангельском</w:t>
      </w:r>
      <w:r w:rsidRPr="00323DA1">
        <w:rPr>
          <w:bCs/>
          <w:color w:val="172C54"/>
          <w:sz w:val="28"/>
          <w:szCs w:val="28"/>
        </w:rPr>
        <w:t xml:space="preserve"> сельском поселении Тихорецкого района за 2021 год</w:t>
      </w:r>
      <w:r w:rsidRPr="00323DA1">
        <w:rPr>
          <w:bCs/>
          <w:color w:val="172C54"/>
          <w:sz w:val="28"/>
          <w:szCs w:val="28"/>
        </w:rPr>
        <w:fldChar w:fldCharType="end"/>
      </w:r>
      <w:bookmarkEnd w:id="0"/>
    </w:p>
    <w:p w:rsid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В целях определения сфер муниципального управления и перечня муниципальных должностей, в наибольшей степени подверженных риску коррупции, проведен мониторинг коррупционных рисков в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Мониторинг коррупционных рисков проводился на основании анализа данных, полученных в результате: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- антикоррупционной экспертизы нормативных правовых актов и проектов нормативных правовых актов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района;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- экспертизы жалоб и обращений граждан на коррупционное поведение со стороны должностных лиц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района, фактах коррупции, поступивших в указанном периоде в администрацию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 на наличие сведений о фактах коррупции; 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-мониторинга восприятия уровня коррупции в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района;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-статистического наблюдения за уровнем регистрируемых коррупционных правонарушений.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1. Итоги экспертизы жалоб и обращений граждан на наличие сведений о </w:t>
      </w:r>
      <w:proofErr w:type="gramStart"/>
      <w:r w:rsidRPr="00323DA1">
        <w:rPr>
          <w:color w:val="000000"/>
          <w:sz w:val="28"/>
          <w:szCs w:val="28"/>
        </w:rPr>
        <w:t>фактах</w:t>
      </w:r>
      <w:proofErr w:type="gramEnd"/>
      <w:r w:rsidRPr="00323DA1">
        <w:rPr>
          <w:color w:val="000000"/>
          <w:sz w:val="28"/>
          <w:szCs w:val="28"/>
        </w:rPr>
        <w:t xml:space="preserve"> коррупции в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323DA1">
        <w:rPr>
          <w:color w:val="000000"/>
          <w:sz w:val="28"/>
          <w:szCs w:val="28"/>
        </w:rPr>
        <w:t xml:space="preserve">В этих целях администрацией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 (далее – администрация)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«Интернет»):</w:t>
      </w:r>
      <w:proofErr w:type="gramEnd"/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- организована работа «телефона доверия», номер «телефона доверия» размещен на информационных стендах и на официальном сайте администрации</w:t>
      </w:r>
      <w:r w:rsidR="00797864">
        <w:rPr>
          <w:color w:val="000000"/>
          <w:sz w:val="28"/>
          <w:szCs w:val="28"/>
        </w:rPr>
        <w:t>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-прием  граждан  ведется специалистом, обеспечивающим деятельность на постоянной основе. Информация о местонахождении и времени приема граждан опубликована на официальном сайте и размещена на информационных стендах.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-в соответствии с утвержденным графиком муниципального образования Тихорецкий район в сельском поселении осуществляются </w:t>
      </w:r>
      <w:r w:rsidRPr="00323DA1">
        <w:rPr>
          <w:color w:val="000000"/>
          <w:sz w:val="28"/>
          <w:szCs w:val="28"/>
        </w:rPr>
        <w:lastRenderedPageBreak/>
        <w:t>выездные приемы главы, заместителей главы муниципального образования Тихорецкий район, а также должностными лицами Тихорецкой межрайонной прокуратуры.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Все поступившие от граждан жалобы и обращения, вне зависимости от формы их подачи, подлежат обязательной регистрации.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В указанном периоде по перечисленным источникам информации жалоб, заявлений и обращений о коррупционных проявлениях со стороны муниципальных служащих администрации </w:t>
      </w:r>
      <w:r>
        <w:rPr>
          <w:color w:val="000000"/>
          <w:sz w:val="28"/>
          <w:szCs w:val="28"/>
        </w:rPr>
        <w:t xml:space="preserve">Архангельского  </w:t>
      </w:r>
      <w:r w:rsidRPr="00323DA1">
        <w:rPr>
          <w:color w:val="000000"/>
          <w:sz w:val="28"/>
          <w:szCs w:val="28"/>
        </w:rPr>
        <w:t>сельского поселения Тихорецкого района не поступало.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2.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Проведен анализ должностных инструкций муниципальных служащих. Все должности муниципальной службы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района, так или </w:t>
      </w:r>
      <w:proofErr w:type="gramStart"/>
      <w:r w:rsidRPr="00323DA1">
        <w:rPr>
          <w:color w:val="000000"/>
          <w:sz w:val="28"/>
          <w:szCs w:val="28"/>
        </w:rPr>
        <w:t>иначе</w:t>
      </w:r>
      <w:proofErr w:type="gramEnd"/>
      <w:r w:rsidRPr="00323DA1">
        <w:rPr>
          <w:color w:val="000000"/>
          <w:sz w:val="28"/>
          <w:szCs w:val="28"/>
        </w:rPr>
        <w:t xml:space="preserve"> подвержены коррупционным рискам. При проведении анализа должностных инструкций охвачены следующие направления: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– соответствие квалификационным требованиям, уровню и характеру знаний и навыков;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– решение вопросов, по которым муниципальный служащий обязан самостоятельно принимать управленческие и иные решения;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– 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Проанализировав служебную деятельность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- отклонений от установленных норм, определяемых должностными инструкциями муниципальных служащих, не зафиксировано;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- факторов, способствующих ненадлежащему исполнению либо превышению должно</w:t>
      </w:r>
      <w:r>
        <w:rPr>
          <w:color w:val="000000"/>
          <w:sz w:val="28"/>
          <w:szCs w:val="28"/>
        </w:rPr>
        <w:t>стных обязанностей, не выявлено</w:t>
      </w:r>
      <w:r w:rsidRPr="00323DA1">
        <w:rPr>
          <w:color w:val="000000"/>
          <w:sz w:val="28"/>
          <w:szCs w:val="28"/>
        </w:rPr>
        <w:t>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3.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</w:t>
      </w:r>
      <w:r w:rsidRPr="00323DA1">
        <w:rPr>
          <w:color w:val="000000"/>
          <w:sz w:val="28"/>
          <w:szCs w:val="28"/>
        </w:rPr>
        <w:lastRenderedPageBreak/>
        <w:t>сельского поселения Тихорецкого района, и принятые меры по их предотвращению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 Кроме того, муниципальный служащий незамедлительно уведомляет своего работодателя о случаях обращения к муниципальному служащему в целях склонения его к совершению коррупционных правонарушений. По данным фактам материалы подлежат направлению в правоохранительные органы для проведения их проверки. В истекшем году случаев обращений к муниципальным служащим в целях склонения к совершению коррупционных правонарушений установлено не было.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4. Итоги проведения антикоррупционной экспертизы муниципальных правовых актов (проектов муниципальных нормативных правовых актов)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323DA1">
        <w:rPr>
          <w:color w:val="000000"/>
          <w:sz w:val="28"/>
          <w:szCs w:val="28"/>
        </w:rPr>
        <w:t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</w:t>
      </w:r>
      <w:proofErr w:type="gramEnd"/>
      <w:r w:rsidRPr="00323DA1">
        <w:rPr>
          <w:color w:val="000000"/>
          <w:sz w:val="28"/>
          <w:szCs w:val="28"/>
        </w:rPr>
        <w:t xml:space="preserve"> </w:t>
      </w:r>
      <w:proofErr w:type="gramStart"/>
      <w:r w:rsidRPr="00323DA1">
        <w:rPr>
          <w:color w:val="000000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  26 февраля 2010 года № 96,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района, утверждённого постановлением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 от 24 марта 2011 года № 12, осуществляется антикоррупционная</w:t>
      </w:r>
      <w:proofErr w:type="gramEnd"/>
      <w:r w:rsidRPr="00323DA1">
        <w:rPr>
          <w:color w:val="000000"/>
          <w:sz w:val="28"/>
          <w:szCs w:val="28"/>
        </w:rPr>
        <w:t xml:space="preserve"> экспертиза нормативных правовых актов и их проектов.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Антикоррупционная экспертиза нормативных правовых актов проводится в случае: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– внесения изменений в муниципальный нормативный правовой акт;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– представления муниципальным служащим муниципального нормативного правового акта для проведения антикоррупционной экспертизы;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– получения письменного обращения независимого эксперта об обнаружении </w:t>
      </w:r>
      <w:proofErr w:type="spellStart"/>
      <w:r w:rsidRPr="00323DA1">
        <w:rPr>
          <w:color w:val="000000"/>
          <w:sz w:val="28"/>
          <w:szCs w:val="28"/>
        </w:rPr>
        <w:t>коррупциогенных</w:t>
      </w:r>
      <w:proofErr w:type="spellEnd"/>
      <w:r w:rsidRPr="00323DA1">
        <w:rPr>
          <w:color w:val="000000"/>
          <w:sz w:val="28"/>
          <w:szCs w:val="28"/>
        </w:rPr>
        <w:t xml:space="preserve"> факторов в муниципальном нормативном правовом акте.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В течение 2021 года пр</w:t>
      </w:r>
      <w:r>
        <w:rPr>
          <w:color w:val="000000"/>
          <w:sz w:val="28"/>
          <w:szCs w:val="28"/>
        </w:rPr>
        <w:t>оведена экспертиза в отношении 30</w:t>
      </w:r>
      <w:r w:rsidRPr="00323DA1">
        <w:rPr>
          <w:color w:val="000000"/>
          <w:sz w:val="28"/>
          <w:szCs w:val="28"/>
        </w:rPr>
        <w:t xml:space="preserve"> проектов муниципальных нормативных актов, содержащих нормы права. Отрицательных заключений не было.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lastRenderedPageBreak/>
        <w:t xml:space="preserve">Электронные копии проектов постановлений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района, проектов решений Совета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 размещены на официальном сайте администрации в сети «Интернет» в разделе «Противодействие коррупции / Антикоррупционная экспертиза», в этом же разделе размещены заключения уполномоченного органа по результатам экспертизы проектов нормативных правовых актов.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23DA1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 на постоянной основе проводится работа по организации антикоррупционного образования муниципальных служащих, в том числе по вопросам этики муниципальной службы, предотвращения конфликта интересов, соблюдения служебного поведения.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В течение 2021 года активно велась антикоррупционная пропаганда.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Обеспечивается доступ граждан к информации о деятельности органов вла</w:t>
      </w:r>
      <w:r>
        <w:rPr>
          <w:color w:val="000000"/>
          <w:sz w:val="28"/>
          <w:szCs w:val="28"/>
        </w:rPr>
        <w:t xml:space="preserve">сти путем размещения актуальной информации </w:t>
      </w:r>
      <w:r w:rsidRPr="00323DA1">
        <w:rPr>
          <w:color w:val="000000"/>
          <w:sz w:val="28"/>
          <w:szCs w:val="28"/>
        </w:rPr>
        <w:t>на официальном сайте поселения.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Предложения по </w:t>
      </w:r>
      <w:r>
        <w:rPr>
          <w:color w:val="000000"/>
          <w:sz w:val="28"/>
          <w:szCs w:val="28"/>
        </w:rPr>
        <w:t>недопущению</w:t>
      </w:r>
      <w:r w:rsidRPr="00323DA1">
        <w:rPr>
          <w:color w:val="000000"/>
          <w:sz w:val="28"/>
          <w:szCs w:val="28"/>
        </w:rPr>
        <w:t xml:space="preserve"> коррупционных рисков: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1) Необходимо продолжать работу по формированию в обществе нетерпимости к коррупционному поведению посредством СМИ (в том числе информирование о телефонах «горячей линии» и контактных данных лиц, которым можно подать жалобу по фактам коррупции).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2)Проводить семинары, совещания, посвященные формированию в обществе нетерпимости к коррупционному поведению.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3) Проводить занятия с работниками администрации, подведомственных муниципальных учреждений с тематикой об ответственности граждан и должностных лиц при наступлении случаев, отнесенных к категории правонарушений, относящихся к </w:t>
      </w:r>
      <w:proofErr w:type="gramStart"/>
      <w:r w:rsidRPr="00323DA1">
        <w:rPr>
          <w:color w:val="000000"/>
          <w:sz w:val="28"/>
          <w:szCs w:val="28"/>
        </w:rPr>
        <w:t>коррупционным</w:t>
      </w:r>
      <w:proofErr w:type="gramEnd"/>
      <w:r w:rsidRPr="00323DA1">
        <w:rPr>
          <w:color w:val="000000"/>
          <w:sz w:val="28"/>
          <w:szCs w:val="28"/>
        </w:rPr>
        <w:t>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4) Осуществлять размещение в общедоступных местах плакатов «Коррупции – НЕТ!» </w:t>
      </w:r>
    </w:p>
    <w:p w:rsidR="00FF546E" w:rsidRDefault="00FF546E"/>
    <w:sectPr w:rsidR="00FF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A1"/>
    <w:rsid w:val="0010413E"/>
    <w:rsid w:val="00247FED"/>
    <w:rsid w:val="00323DA1"/>
    <w:rsid w:val="0079786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E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1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7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13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47FE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47FED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247FED"/>
    <w:rPr>
      <w:rFonts w:ascii="Times New Roman" w:hAnsi="Times New Roman"/>
      <w:sz w:val="32"/>
      <w:szCs w:val="24"/>
      <w:lang w:eastAsia="ru-RU"/>
    </w:rPr>
  </w:style>
  <w:style w:type="character" w:styleId="a5">
    <w:name w:val="Strong"/>
    <w:qFormat/>
    <w:rsid w:val="00247FED"/>
    <w:rPr>
      <w:b/>
      <w:bCs/>
    </w:rPr>
  </w:style>
  <w:style w:type="paragraph" w:styleId="a6">
    <w:name w:val="Normal (Web)"/>
    <w:basedOn w:val="a"/>
    <w:uiPriority w:val="99"/>
    <w:semiHidden/>
    <w:unhideWhenUsed/>
    <w:rsid w:val="00323D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23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E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1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7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13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47FE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47FED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247FED"/>
    <w:rPr>
      <w:rFonts w:ascii="Times New Roman" w:hAnsi="Times New Roman"/>
      <w:sz w:val="32"/>
      <w:szCs w:val="24"/>
      <w:lang w:eastAsia="ru-RU"/>
    </w:rPr>
  </w:style>
  <w:style w:type="character" w:styleId="a5">
    <w:name w:val="Strong"/>
    <w:qFormat/>
    <w:rsid w:val="00247FED"/>
    <w:rPr>
      <w:b/>
      <w:bCs/>
    </w:rPr>
  </w:style>
  <w:style w:type="paragraph" w:styleId="a6">
    <w:name w:val="Normal (Web)"/>
    <w:basedOn w:val="a"/>
    <w:uiPriority w:val="99"/>
    <w:semiHidden/>
    <w:unhideWhenUsed/>
    <w:rsid w:val="00323D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23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2022-06-29T10:46:00Z</dcterms:created>
  <dcterms:modified xsi:type="dcterms:W3CDTF">2022-06-29T10:58:00Z</dcterms:modified>
</cp:coreProperties>
</file>